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2D50" w14:textId="42CA3FCC" w:rsidR="0075106D" w:rsidRPr="0075106D" w:rsidRDefault="0075106D" w:rsidP="0075106D">
      <w:pPr>
        <w:pStyle w:val="Heading2"/>
        <w:jc w:val="center"/>
        <w:rPr>
          <w:rFonts w:ascii="Aptos" w:hAnsi="Aptos"/>
          <w:sz w:val="32"/>
          <w:szCs w:val="32"/>
        </w:rPr>
      </w:pPr>
      <w:r w:rsidRPr="0075106D">
        <w:rPr>
          <w:rFonts w:ascii="Aptos" w:hAnsi="Aptos"/>
          <w:sz w:val="32"/>
          <w:szCs w:val="32"/>
        </w:rPr>
        <w:t>Implementing Generative AI</w:t>
      </w:r>
      <w:r w:rsidR="000C7314">
        <w:rPr>
          <w:rFonts w:ascii="Aptos" w:hAnsi="Aptos"/>
          <w:sz w:val="32"/>
          <w:szCs w:val="32"/>
        </w:rPr>
        <w:t xml:space="preserve"> Chat</w:t>
      </w:r>
      <w:r w:rsidRPr="0075106D">
        <w:rPr>
          <w:rFonts w:ascii="Aptos" w:hAnsi="Aptos"/>
          <w:sz w:val="32"/>
          <w:szCs w:val="32"/>
        </w:rPr>
        <w:t xml:space="preserve"> on Organizational Level</w:t>
      </w:r>
    </w:p>
    <w:p w14:paraId="002C7C7B" w14:textId="4FCA350E" w:rsidR="00D2450E" w:rsidRPr="00D20390" w:rsidRDefault="0075106D" w:rsidP="00D20390">
      <w:pPr>
        <w:pStyle w:val="Heading3"/>
        <w:rPr>
          <w:rFonts w:ascii="Aptos" w:hAnsi="Aptos"/>
        </w:rPr>
      </w:pPr>
      <w:r w:rsidRPr="00D20390">
        <w:rPr>
          <w:rFonts w:ascii="Aptos" w:hAnsi="Aptos"/>
        </w:rPr>
        <w:t>Overview</w:t>
      </w:r>
    </w:p>
    <w:p w14:paraId="1B622DB5" w14:textId="3B877E91" w:rsidR="00D20390" w:rsidRDefault="00D20390" w:rsidP="00336E17">
      <w:pPr>
        <w:spacing w:line="276" w:lineRule="auto"/>
        <w:rPr>
          <w:rFonts w:ascii="Aptos" w:hAnsi="Aptos"/>
        </w:rPr>
      </w:pPr>
      <w:r w:rsidRPr="00D20390">
        <w:rPr>
          <w:rFonts w:ascii="Aptos" w:hAnsi="Aptos"/>
        </w:rPr>
        <w:t>This document outlines the strategic deployment of Generative AI to improve efficiency across your Business Development Center (BDC), service drive, and finance departments, while ensuring strict protection of Non-Public Personal Information (NPI) and proprietary data. </w:t>
      </w:r>
      <w:r w:rsidRPr="00D20390">
        <w:rPr>
          <w:rFonts w:ascii="Aptos" w:hAnsi="Aptos"/>
        </w:rPr>
        <w:t>At a high level, t</w:t>
      </w:r>
      <w:r w:rsidRPr="00D20390">
        <w:rPr>
          <w:rFonts w:ascii="Aptos" w:hAnsi="Aptos"/>
        </w:rPr>
        <w:t xml:space="preserve">he generative AI market is split into two fundamentally different ecosystems governed by incompatible legal frameworks. For a </w:t>
      </w:r>
      <w:r w:rsidRPr="00D20390">
        <w:rPr>
          <w:rFonts w:ascii="Aptos" w:hAnsi="Aptos"/>
        </w:rPr>
        <w:t xml:space="preserve">dealership </w:t>
      </w:r>
      <w:r>
        <w:rPr>
          <w:rFonts w:ascii="Aptos" w:hAnsi="Aptos"/>
        </w:rPr>
        <w:t>that handles</w:t>
      </w:r>
      <w:r w:rsidRPr="00D20390">
        <w:rPr>
          <w:rFonts w:ascii="Aptos" w:hAnsi="Aptos"/>
        </w:rPr>
        <w:t xml:space="preserve"> credit applications</w:t>
      </w:r>
      <w:r w:rsidRPr="00D20390">
        <w:rPr>
          <w:rFonts w:ascii="Aptos" w:hAnsi="Aptos"/>
        </w:rPr>
        <w:t>, deal jackets, and internal margins, understanding this divide is critical to preventing regulatory violations.</w:t>
      </w:r>
      <w:r w:rsidRPr="00D20390">
        <w:rPr>
          <w:rFonts w:ascii="Aptos" w:hAnsi="Aptos"/>
        </w:rPr>
        <w:t xml:space="preserve"> </w:t>
      </w:r>
    </w:p>
    <w:p w14:paraId="580F5A10" w14:textId="55289551" w:rsidR="00D20390" w:rsidRDefault="00D20390" w:rsidP="00D20390">
      <w:pPr>
        <w:pStyle w:val="Heading3"/>
        <w:rPr>
          <w:rFonts w:ascii="Aptos" w:hAnsi="Aptos"/>
        </w:rPr>
      </w:pPr>
      <w:r w:rsidRPr="00D20390">
        <w:rPr>
          <w:rFonts w:ascii="Aptos" w:hAnsi="Aptos"/>
        </w:rPr>
        <w:t>Consumer vs Enterprise</w:t>
      </w:r>
    </w:p>
    <w:tbl>
      <w:tblPr>
        <w:tblStyle w:val="TableGrid"/>
        <w:tblW w:w="0" w:type="auto"/>
        <w:tblLook w:val="04A0" w:firstRow="1" w:lastRow="0" w:firstColumn="1" w:lastColumn="0" w:noHBand="0" w:noVBand="1"/>
      </w:tblPr>
      <w:tblGrid>
        <w:gridCol w:w="4675"/>
        <w:gridCol w:w="4675"/>
      </w:tblGrid>
      <w:tr w:rsidR="00557033" w14:paraId="4C7D2782" w14:textId="77777777" w:rsidTr="00557033">
        <w:tc>
          <w:tcPr>
            <w:tcW w:w="4675" w:type="dxa"/>
          </w:tcPr>
          <w:p w14:paraId="2906E45C" w14:textId="78860249" w:rsidR="00557033" w:rsidRPr="00336E17" w:rsidRDefault="00557033" w:rsidP="00336E17">
            <w:pPr>
              <w:spacing w:before="120" w:after="120"/>
              <w:jc w:val="center"/>
              <w:rPr>
                <w:rFonts w:ascii="Aptos" w:hAnsi="Aptos"/>
                <w:b/>
                <w:bCs/>
              </w:rPr>
            </w:pPr>
            <w:r w:rsidRPr="00336E17">
              <w:rPr>
                <w:rFonts w:ascii="Aptos" w:hAnsi="Aptos"/>
                <w:b/>
                <w:bCs/>
              </w:rPr>
              <w:t>Consumer Tiers (High Risk)</w:t>
            </w:r>
          </w:p>
        </w:tc>
        <w:tc>
          <w:tcPr>
            <w:tcW w:w="4675" w:type="dxa"/>
          </w:tcPr>
          <w:p w14:paraId="08735B2B" w14:textId="0A7477B4" w:rsidR="00557033" w:rsidRPr="00336E17" w:rsidRDefault="00557033" w:rsidP="00336E17">
            <w:pPr>
              <w:spacing w:before="120" w:after="120"/>
              <w:jc w:val="center"/>
              <w:rPr>
                <w:rFonts w:ascii="Aptos" w:hAnsi="Aptos"/>
                <w:b/>
                <w:bCs/>
              </w:rPr>
            </w:pPr>
            <w:r w:rsidRPr="00336E17">
              <w:rPr>
                <w:rFonts w:ascii="Aptos" w:hAnsi="Aptos"/>
                <w:b/>
                <w:bCs/>
              </w:rPr>
              <w:t>Enterprise Tiers (Secure)</w:t>
            </w:r>
          </w:p>
        </w:tc>
      </w:tr>
      <w:tr w:rsidR="00557033" w14:paraId="4CB00DC2" w14:textId="77777777" w:rsidTr="00557033">
        <w:tc>
          <w:tcPr>
            <w:tcW w:w="4675" w:type="dxa"/>
          </w:tcPr>
          <w:p w14:paraId="17D9261A" w14:textId="42566E8B" w:rsidR="00557033" w:rsidRPr="00557033" w:rsidRDefault="00557033" w:rsidP="00336E17">
            <w:pPr>
              <w:spacing w:before="120" w:after="120" w:line="276" w:lineRule="auto"/>
              <w:rPr>
                <w:rFonts w:ascii="Aptos" w:hAnsi="Aptos"/>
              </w:rPr>
            </w:pPr>
            <w:r w:rsidRPr="00557033">
              <w:rPr>
                <w:rFonts w:ascii="Aptos" w:hAnsi="Aptos"/>
              </w:rPr>
              <w:t>Free or standard paid versions of AI operate on a "privacy-for-functionality" model. If a service writer or finance manager inputs customer data or margin details into these tools, the provider legally uses those prompts to train future public models. Once data is absorbed into the model, it cannot be fully deleted.</w:t>
            </w:r>
          </w:p>
        </w:tc>
        <w:tc>
          <w:tcPr>
            <w:tcW w:w="4675" w:type="dxa"/>
          </w:tcPr>
          <w:p w14:paraId="00976FFE" w14:textId="32F3F8F5" w:rsidR="00557033" w:rsidRPr="00557033" w:rsidRDefault="00557033" w:rsidP="00336E17">
            <w:pPr>
              <w:spacing w:before="120" w:after="120" w:line="276" w:lineRule="auto"/>
              <w:rPr>
                <w:rFonts w:ascii="Aptos" w:hAnsi="Aptos"/>
              </w:rPr>
            </w:pPr>
            <w:r w:rsidRPr="00557033">
              <w:rPr>
                <w:rFonts w:ascii="Aptos" w:hAnsi="Aptos"/>
              </w:rPr>
              <w:t>Enterprise solutions operate under legally binding Data Processing Addendums (DPAs). The AI provider acts strictly as a data processor and is contractually forbidden from using your dealership's data to train their models. Your data remains isolated within your corporate tenant, satisfying FTC Safeguards and privacy laws.</w:t>
            </w:r>
          </w:p>
        </w:tc>
      </w:tr>
    </w:tbl>
    <w:p w14:paraId="52FF94A7" w14:textId="5477BEE3" w:rsidR="00D20390" w:rsidRPr="00985D13" w:rsidRDefault="00770AE6" w:rsidP="00770AE6">
      <w:pPr>
        <w:pStyle w:val="IntenseQuote"/>
        <w:jc w:val="left"/>
        <w:rPr>
          <w:rFonts w:ascii="Aptos" w:hAnsi="Aptos"/>
          <w:color w:val="000000" w:themeColor="text1"/>
        </w:rPr>
      </w:pPr>
      <w:r w:rsidRPr="00985D13">
        <w:rPr>
          <w:rFonts w:ascii="Aptos" w:hAnsi="Aptos"/>
          <w:b/>
          <w:bCs/>
          <w:color w:val="000000" w:themeColor="text1"/>
        </w:rPr>
        <w:t>The Directive:</w:t>
      </w:r>
      <w:r w:rsidRPr="00985D13">
        <w:rPr>
          <w:rFonts w:ascii="Aptos" w:hAnsi="Aptos"/>
          <w:color w:val="000000" w:themeColor="text1"/>
        </w:rPr>
        <w:t xml:space="preserve"> You must deploy an Enterprise tier and actively block access to consumer AI sites on your dealership network.</w:t>
      </w:r>
    </w:p>
    <w:p w14:paraId="6A316464" w14:textId="7442313A" w:rsidR="00985D13" w:rsidRDefault="00985D13" w:rsidP="00985D13">
      <w:pPr>
        <w:rPr>
          <w:rFonts w:ascii="Aptos" w:hAnsi="Aptos"/>
        </w:rPr>
      </w:pPr>
      <w:r w:rsidRPr="00985D13">
        <w:rPr>
          <w:rFonts w:ascii="Aptos" w:hAnsi="Aptos"/>
        </w:rPr>
        <w:t>When selecting a vendor (</w:t>
      </w:r>
      <w:proofErr w:type="spellStart"/>
      <w:r w:rsidRPr="00985D13">
        <w:rPr>
          <w:rFonts w:ascii="Aptos" w:hAnsi="Aptos"/>
        </w:rPr>
        <w:t>OpenAI</w:t>
      </w:r>
      <w:proofErr w:type="spellEnd"/>
      <w:r w:rsidRPr="00985D13">
        <w:rPr>
          <w:rFonts w:ascii="Aptos" w:hAnsi="Aptos"/>
        </w:rPr>
        <w:t>, Microsoft, Google, Anthropic), you will see Free, Pro/Team, and Enterprise tiers. For a dealership handling Non-Public Personal Information (NPI), the Enterprise tier is the only legally viable option</w:t>
      </w:r>
      <w:r>
        <w:rPr>
          <w:rFonts w:ascii="Aptos" w:hAnsi="Aptos"/>
        </w:rPr>
        <w:t>.</w:t>
      </w:r>
    </w:p>
    <w:p w14:paraId="709D157D" w14:textId="5E0A175C" w:rsidR="00985D13" w:rsidRPr="00985D13" w:rsidRDefault="00985D13" w:rsidP="00985D13">
      <w:pPr>
        <w:rPr>
          <w:rFonts w:ascii="Aptos" w:hAnsi="Aptos"/>
        </w:rPr>
      </w:pPr>
      <w:r w:rsidRPr="00985D13">
        <w:rPr>
          <w:rFonts w:ascii="Aptos" w:hAnsi="Aptos"/>
        </w:rPr>
        <w:t>Here is exactly what an Enterprise tier guarantees that lower tiers do not:</w:t>
      </w:r>
    </w:p>
    <w:p w14:paraId="3B26DAA4" w14:textId="3EA2682A" w:rsidR="00985D13" w:rsidRPr="00985D13" w:rsidRDefault="00985D13" w:rsidP="00985D13">
      <w:pPr>
        <w:pStyle w:val="ListParagraph"/>
        <w:numPr>
          <w:ilvl w:val="0"/>
          <w:numId w:val="3"/>
        </w:numPr>
        <w:rPr>
          <w:rFonts w:ascii="Aptos" w:hAnsi="Aptos"/>
        </w:rPr>
      </w:pPr>
      <w:r w:rsidRPr="00985D13">
        <w:rPr>
          <w:rFonts w:ascii="Aptos" w:hAnsi="Aptos"/>
        </w:rPr>
        <w:t>Zero-Training Data Processing Addendums (DPAs): The vendor is contractually bound to never use your prompts, deal structures, or customer data to train their future models.</w:t>
      </w:r>
    </w:p>
    <w:p w14:paraId="4B904677" w14:textId="0E7B94FB" w:rsidR="00985D13" w:rsidRPr="00985D13" w:rsidRDefault="00985D13" w:rsidP="00985D13">
      <w:pPr>
        <w:pStyle w:val="ListParagraph"/>
        <w:numPr>
          <w:ilvl w:val="0"/>
          <w:numId w:val="3"/>
        </w:numPr>
        <w:rPr>
          <w:rFonts w:ascii="Aptos" w:hAnsi="Aptos"/>
        </w:rPr>
      </w:pPr>
      <w:r w:rsidRPr="00985D13">
        <w:rPr>
          <w:rFonts w:ascii="Aptos" w:hAnsi="Aptos"/>
        </w:rPr>
        <w:lastRenderedPageBreak/>
        <w:t>Data Residency &amp; Encryption: Data is encrypted at rest (AES-256) and in transit, keeping you compliant with the FTC Safeguards Rule.</w:t>
      </w:r>
    </w:p>
    <w:p w14:paraId="2A67817F" w14:textId="29BAFC5C" w:rsidR="00985D13" w:rsidRPr="00985D13" w:rsidRDefault="00985D13" w:rsidP="00985D13">
      <w:pPr>
        <w:pStyle w:val="ListParagraph"/>
        <w:numPr>
          <w:ilvl w:val="0"/>
          <w:numId w:val="3"/>
        </w:numPr>
        <w:rPr>
          <w:rFonts w:ascii="Aptos" w:hAnsi="Aptos"/>
        </w:rPr>
      </w:pPr>
      <w:r w:rsidRPr="00985D13">
        <w:rPr>
          <w:rFonts w:ascii="Aptos" w:hAnsi="Aptos"/>
        </w:rPr>
        <w:t>Identity-Centric Accountability: Enterprise tiers connect to your dealership’s Single Sign-On (SSO/SAML). This means every single prompt and interaction is tied to a specific employee ID, creating an audit-ready trail if a compliance issue arises.</w:t>
      </w:r>
    </w:p>
    <w:p w14:paraId="72EB9BFC" w14:textId="03C9A7A7" w:rsidR="00D203A4" w:rsidRDefault="00831085" w:rsidP="00831085">
      <w:pPr>
        <w:pStyle w:val="Heading3"/>
        <w:rPr>
          <w:rFonts w:ascii="Aptos" w:hAnsi="Aptos"/>
        </w:rPr>
      </w:pPr>
      <w:r w:rsidRPr="00831085">
        <w:rPr>
          <w:rFonts w:ascii="Aptos" w:hAnsi="Aptos"/>
        </w:rPr>
        <w:t>Evaluating the Big Four Enterprise AI Models</w:t>
      </w:r>
    </w:p>
    <w:p w14:paraId="63FCD11C" w14:textId="4FD50956" w:rsidR="00831085" w:rsidRDefault="00831085" w:rsidP="00831085">
      <w:pPr>
        <w:rPr>
          <w:rFonts w:ascii="Aptos" w:hAnsi="Aptos"/>
        </w:rPr>
      </w:pPr>
      <w:r w:rsidRPr="00831085">
        <w:rPr>
          <w:rFonts w:ascii="Aptos" w:hAnsi="Aptos"/>
        </w:rPr>
        <w:t>As of 2026, four major platforms dominate the enterprise space. Your choice should be dictated by your existing IT infrastructure and primary use case, as the cost for most enterprise licenses hovers around $20 to $30 per user per month.</w:t>
      </w:r>
    </w:p>
    <w:p w14:paraId="0C29D0DE" w14:textId="38988694" w:rsidR="00B903A4" w:rsidRPr="00B903A4" w:rsidRDefault="00B903A4" w:rsidP="00B903A4">
      <w:pPr>
        <w:pStyle w:val="ListParagraph"/>
        <w:numPr>
          <w:ilvl w:val="0"/>
          <w:numId w:val="1"/>
        </w:numPr>
        <w:rPr>
          <w:rFonts w:ascii="Aptos" w:hAnsi="Aptos"/>
        </w:rPr>
      </w:pPr>
      <w:r w:rsidRPr="00B903A4">
        <w:rPr>
          <w:rFonts w:ascii="Aptos" w:hAnsi="Aptos"/>
          <w:b/>
          <w:bCs/>
        </w:rPr>
        <w:t>Microsoft 365 Copilot</w:t>
      </w:r>
      <w:r w:rsidRPr="00B903A4">
        <w:rPr>
          <w:rFonts w:ascii="Aptos" w:hAnsi="Aptos"/>
        </w:rPr>
        <w:t>: The best choice if your dealership already runs on Office and Teams. It embeds directly into your existing apps and respects Microsoft Purview Data Loss Prevention (DLP) policies, automatically blocking prompts containing sensitive information like SSNs.</w:t>
      </w:r>
    </w:p>
    <w:p w14:paraId="6A46764B" w14:textId="414B6A83" w:rsidR="00B903A4" w:rsidRPr="00B903A4" w:rsidRDefault="00B903A4" w:rsidP="00B903A4">
      <w:pPr>
        <w:pStyle w:val="ListParagraph"/>
        <w:numPr>
          <w:ilvl w:val="0"/>
          <w:numId w:val="1"/>
        </w:numPr>
        <w:rPr>
          <w:rFonts w:ascii="Aptos" w:hAnsi="Aptos"/>
        </w:rPr>
      </w:pPr>
      <w:r w:rsidRPr="00B903A4">
        <w:rPr>
          <w:rFonts w:ascii="Aptos" w:hAnsi="Aptos"/>
          <w:b/>
          <w:bCs/>
        </w:rPr>
        <w:t>Google Gemini Enterprise</w:t>
      </w:r>
      <w:r w:rsidRPr="00B903A4">
        <w:rPr>
          <w:rFonts w:ascii="Aptos" w:hAnsi="Aptos"/>
        </w:rPr>
        <w:t xml:space="preserve">: The natural fit if your </w:t>
      </w:r>
      <w:proofErr w:type="gramStart"/>
      <w:r w:rsidRPr="00B903A4">
        <w:rPr>
          <w:rFonts w:ascii="Aptos" w:hAnsi="Aptos"/>
        </w:rPr>
        <w:t>operations run</w:t>
      </w:r>
      <w:r>
        <w:rPr>
          <w:rFonts w:ascii="Aptos" w:hAnsi="Aptos"/>
        </w:rPr>
        <w:t xml:space="preserve"> </w:t>
      </w:r>
      <w:r w:rsidRPr="00B903A4">
        <w:rPr>
          <w:rFonts w:ascii="Aptos" w:hAnsi="Aptos"/>
        </w:rPr>
        <w:t>on</w:t>
      </w:r>
      <w:proofErr w:type="gramEnd"/>
      <w:r w:rsidRPr="00B903A4">
        <w:rPr>
          <w:rFonts w:ascii="Aptos" w:hAnsi="Aptos"/>
        </w:rPr>
        <w:t xml:space="preserve"> Google Workspace. It is seamlessly integrated, heavily certified for compliance, and excels at pulling information from across your Google Drive and emails in real-time.</w:t>
      </w:r>
    </w:p>
    <w:p w14:paraId="09B33BC0" w14:textId="22D94852" w:rsidR="00B903A4" w:rsidRPr="00B903A4" w:rsidRDefault="00B903A4" w:rsidP="00B903A4">
      <w:pPr>
        <w:pStyle w:val="ListParagraph"/>
        <w:numPr>
          <w:ilvl w:val="0"/>
          <w:numId w:val="1"/>
        </w:numPr>
        <w:rPr>
          <w:rFonts w:ascii="Aptos" w:hAnsi="Aptos"/>
        </w:rPr>
      </w:pPr>
      <w:r w:rsidRPr="00B903A4">
        <w:rPr>
          <w:rFonts w:ascii="Aptos" w:hAnsi="Aptos"/>
          <w:b/>
          <w:bCs/>
        </w:rPr>
        <w:t>ChatGPT Enterprise</w:t>
      </w:r>
      <w:r w:rsidRPr="00B903A4">
        <w:rPr>
          <w:rFonts w:ascii="Aptos" w:hAnsi="Aptos"/>
        </w:rPr>
        <w:t>: A powerful standalone option if your ecosystem is mixed. It offers exceptional reasoning and data analytics capabilities in an isolated, secure environment.</w:t>
      </w:r>
    </w:p>
    <w:p w14:paraId="3AD4000F" w14:textId="5CA3BD4A" w:rsidR="00B903A4" w:rsidRDefault="00B903A4" w:rsidP="00B903A4">
      <w:pPr>
        <w:pStyle w:val="ListParagraph"/>
        <w:numPr>
          <w:ilvl w:val="0"/>
          <w:numId w:val="1"/>
        </w:numPr>
        <w:rPr>
          <w:rFonts w:ascii="Aptos" w:hAnsi="Aptos"/>
        </w:rPr>
      </w:pPr>
      <w:r w:rsidRPr="00B903A4">
        <w:rPr>
          <w:rFonts w:ascii="Aptos" w:hAnsi="Aptos"/>
          <w:b/>
          <w:bCs/>
        </w:rPr>
        <w:t>Claude Enterprise</w:t>
      </w:r>
      <w:r w:rsidRPr="00B903A4">
        <w:rPr>
          <w:rFonts w:ascii="Aptos" w:hAnsi="Aptos"/>
        </w:rPr>
        <w:t>: Ideal if you need to analyze massive documents. Its 500,000+ token context window allows you to upload entire manufacturer service manuals or hundreds of deal jackets at once to extract insights safely.</w:t>
      </w:r>
    </w:p>
    <w:p w14:paraId="10A1A9E9" w14:textId="65C038BA" w:rsidR="00985D13" w:rsidRDefault="00985D13" w:rsidP="00985D13">
      <w:pPr>
        <w:pStyle w:val="Heading3"/>
        <w:rPr>
          <w:rFonts w:ascii="Aptos" w:hAnsi="Aptos"/>
        </w:rPr>
      </w:pPr>
      <w:r w:rsidRPr="00985D13">
        <w:rPr>
          <w:rFonts w:ascii="Aptos" w:hAnsi="Aptos"/>
        </w:rPr>
        <w:t>Best Practices for Dealerships</w:t>
      </w:r>
    </w:p>
    <w:p w14:paraId="3526C2FA" w14:textId="5927918B" w:rsidR="00985D13" w:rsidRDefault="00985D13" w:rsidP="00985D13">
      <w:pPr>
        <w:rPr>
          <w:rFonts w:ascii="Aptos" w:hAnsi="Aptos"/>
        </w:rPr>
      </w:pPr>
      <w:r w:rsidRPr="00985D13">
        <w:rPr>
          <w:rFonts w:ascii="Aptos" w:hAnsi="Aptos"/>
        </w:rPr>
        <w:t>Deploying the technology is only half the battle; governing its use ensures your dealership realizes the efficiency gains without the legal liability.</w:t>
      </w:r>
    </w:p>
    <w:p w14:paraId="7D0B5572" w14:textId="5CDBD739" w:rsidR="00985D13" w:rsidRPr="00985D13" w:rsidRDefault="00985D13" w:rsidP="00985D13">
      <w:pPr>
        <w:pStyle w:val="ListParagraph"/>
        <w:numPr>
          <w:ilvl w:val="0"/>
          <w:numId w:val="2"/>
        </w:numPr>
        <w:rPr>
          <w:rFonts w:ascii="Aptos" w:hAnsi="Aptos"/>
        </w:rPr>
      </w:pPr>
      <w:r w:rsidRPr="00985D13">
        <w:rPr>
          <w:rFonts w:ascii="Aptos" w:hAnsi="Aptos"/>
          <w:b/>
          <w:bCs/>
        </w:rPr>
        <w:t>Enforce System-Level Guardrails</w:t>
      </w:r>
      <w:r w:rsidRPr="00985D13">
        <w:rPr>
          <w:rFonts w:ascii="Aptos" w:hAnsi="Aptos"/>
        </w:rPr>
        <w:t>: Relying on employee training is insufficient. Utilize Data Security Posture Management (DSPM) or DLP tools to automatically flag and block prompts containing credit card numbers, driver's license details, or financial data before the AI processes them.</w:t>
      </w:r>
    </w:p>
    <w:p w14:paraId="649FF40B" w14:textId="0D84E30C" w:rsidR="00985D13" w:rsidRPr="00985D13" w:rsidRDefault="00985D13" w:rsidP="00985D13">
      <w:pPr>
        <w:pStyle w:val="ListParagraph"/>
        <w:numPr>
          <w:ilvl w:val="0"/>
          <w:numId w:val="2"/>
        </w:numPr>
        <w:rPr>
          <w:rFonts w:ascii="Aptos" w:hAnsi="Aptos"/>
        </w:rPr>
      </w:pPr>
      <w:r w:rsidRPr="00985D13">
        <w:rPr>
          <w:rFonts w:ascii="Aptos" w:hAnsi="Aptos"/>
          <w:b/>
          <w:bCs/>
        </w:rPr>
        <w:t>Define Acceptable Use Cases</w:t>
      </w:r>
      <w:r w:rsidRPr="00985D13">
        <w:rPr>
          <w:rFonts w:ascii="Aptos" w:hAnsi="Aptos"/>
        </w:rPr>
        <w:t>: Start with low-risk, high-reward tasks to build momentum.</w:t>
      </w:r>
    </w:p>
    <w:p w14:paraId="40160017" w14:textId="410ED701" w:rsidR="00985D13" w:rsidRPr="00985D13" w:rsidRDefault="00985D13" w:rsidP="00985D13">
      <w:pPr>
        <w:pStyle w:val="ListParagraph"/>
        <w:numPr>
          <w:ilvl w:val="1"/>
          <w:numId w:val="2"/>
        </w:numPr>
        <w:rPr>
          <w:rFonts w:ascii="Aptos" w:hAnsi="Aptos"/>
        </w:rPr>
      </w:pPr>
      <w:r w:rsidRPr="00985D13">
        <w:rPr>
          <w:rFonts w:ascii="Aptos" w:hAnsi="Aptos"/>
        </w:rPr>
        <w:t>Green Light: Drafting vehicle descriptions, summarizing BDC call transcripts (with names removed), translating service explanations for customers, and generating marketing copy.</w:t>
      </w:r>
    </w:p>
    <w:p w14:paraId="67EA6A3A" w14:textId="17C7DB0F" w:rsidR="00985D13" w:rsidRPr="00985D13" w:rsidRDefault="00985D13" w:rsidP="00985D13">
      <w:pPr>
        <w:pStyle w:val="ListParagraph"/>
        <w:numPr>
          <w:ilvl w:val="1"/>
          <w:numId w:val="2"/>
        </w:numPr>
        <w:rPr>
          <w:rFonts w:ascii="Aptos" w:hAnsi="Aptos"/>
        </w:rPr>
      </w:pPr>
      <w:r w:rsidRPr="00985D13">
        <w:rPr>
          <w:rFonts w:ascii="Aptos" w:hAnsi="Aptos"/>
        </w:rPr>
        <w:lastRenderedPageBreak/>
        <w:t>Red Light: Analyzing unredacted credit applications, uploading proprietary dealership margin spreadsheets, or predicting individual employee performance.</w:t>
      </w:r>
    </w:p>
    <w:p w14:paraId="5E0760A7" w14:textId="1A4D2E09" w:rsidR="00985D13" w:rsidRDefault="00985D13" w:rsidP="00985D13">
      <w:pPr>
        <w:pStyle w:val="ListParagraph"/>
        <w:numPr>
          <w:ilvl w:val="0"/>
          <w:numId w:val="2"/>
        </w:numPr>
        <w:rPr>
          <w:rFonts w:ascii="Aptos" w:hAnsi="Aptos"/>
        </w:rPr>
      </w:pPr>
      <w:r w:rsidRPr="00985D13">
        <w:rPr>
          <w:rFonts w:ascii="Aptos" w:hAnsi="Aptos"/>
          <w:b/>
          <w:bCs/>
        </w:rPr>
        <w:t>Audit and Monitor</w:t>
      </w:r>
      <w:r w:rsidRPr="00985D13">
        <w:rPr>
          <w:rFonts w:ascii="Aptos" w:hAnsi="Aptos"/>
        </w:rPr>
        <w:t>: Enterprise tiers provide comprehensive administrative audit logs. Designate an IT leader to regularly review these logs to ensure the AI is being used effectively, identify power users, and spot any oversharing risks.</w:t>
      </w:r>
    </w:p>
    <w:p w14:paraId="1DEBC96B" w14:textId="433C8311" w:rsidR="00C84687" w:rsidRDefault="00C84687" w:rsidP="00C84687">
      <w:pPr>
        <w:pStyle w:val="Heading3"/>
        <w:rPr>
          <w:rFonts w:ascii="Aptos" w:hAnsi="Aptos"/>
        </w:rPr>
      </w:pPr>
      <w:r w:rsidRPr="00C84687">
        <w:rPr>
          <w:rFonts w:ascii="Aptos" w:hAnsi="Aptos"/>
        </w:rPr>
        <w:t xml:space="preserve">Execution Strategy: Rolling Out </w:t>
      </w:r>
      <w:r w:rsidR="00157CEA">
        <w:rPr>
          <w:rFonts w:ascii="Aptos" w:hAnsi="Aptos"/>
        </w:rPr>
        <w:t xml:space="preserve">Generative AI Chat </w:t>
      </w:r>
      <w:r w:rsidRPr="00C84687">
        <w:rPr>
          <w:rFonts w:ascii="Aptos" w:hAnsi="Aptos"/>
        </w:rPr>
        <w:t xml:space="preserve">to the </w:t>
      </w:r>
      <w:r w:rsidR="00157CEA">
        <w:rPr>
          <w:rFonts w:ascii="Aptos" w:hAnsi="Aptos"/>
        </w:rPr>
        <w:t>Employees</w:t>
      </w:r>
    </w:p>
    <w:p w14:paraId="3E5F04D9" w14:textId="0DDB13A6" w:rsidR="00C84687" w:rsidRDefault="001B7E9E" w:rsidP="00C84687">
      <w:pPr>
        <w:rPr>
          <w:rFonts w:ascii="Aptos" w:hAnsi="Aptos"/>
        </w:rPr>
      </w:pPr>
      <w:r w:rsidRPr="001B7E9E">
        <w:rPr>
          <w:rFonts w:ascii="Aptos" w:hAnsi="Aptos"/>
        </w:rPr>
        <w:t>A successful rollout is not an IT event; it is a change management process. Implement this structured sequence to expose the technology to your staff.</w:t>
      </w:r>
    </w:p>
    <w:p w14:paraId="67CFD66E" w14:textId="3B8A9E5E" w:rsidR="001B7E9E" w:rsidRPr="007D07AF" w:rsidRDefault="001B7E9E" w:rsidP="007D07AF">
      <w:pPr>
        <w:pStyle w:val="ListParagraph"/>
        <w:numPr>
          <w:ilvl w:val="0"/>
          <w:numId w:val="4"/>
        </w:numPr>
        <w:rPr>
          <w:rFonts w:ascii="Aptos" w:hAnsi="Aptos"/>
        </w:rPr>
      </w:pPr>
      <w:r w:rsidRPr="007D07AF">
        <w:rPr>
          <w:rFonts w:ascii="Aptos" w:hAnsi="Aptos"/>
        </w:rPr>
        <w:t>Audit and Eradicate Shadow AI:</w:t>
      </w:r>
    </w:p>
    <w:p w14:paraId="6D310A8C" w14:textId="2CE6ADE2" w:rsidR="001B7E9E" w:rsidRPr="007D07AF" w:rsidRDefault="001B7E9E" w:rsidP="007D07AF">
      <w:pPr>
        <w:pStyle w:val="ListParagraph"/>
        <w:numPr>
          <w:ilvl w:val="1"/>
          <w:numId w:val="4"/>
        </w:numPr>
        <w:rPr>
          <w:rFonts w:ascii="Aptos" w:hAnsi="Aptos"/>
        </w:rPr>
      </w:pPr>
      <w:r w:rsidRPr="007D07AF">
        <w:rPr>
          <w:rFonts w:ascii="Aptos" w:hAnsi="Aptos"/>
        </w:rPr>
        <w:t>Employees are likely already using consumer AI on their phones or browser tabs. Work with IT to scan network traffic, identify unsanctioned AI usage, and block consumer AI URLs on the corporate network. You cannot protect data you cannot see.</w:t>
      </w:r>
    </w:p>
    <w:p w14:paraId="64BAC0F1" w14:textId="09A37C53" w:rsidR="001B7E9E" w:rsidRPr="007D07AF" w:rsidRDefault="001B7E9E" w:rsidP="007D07AF">
      <w:pPr>
        <w:pStyle w:val="ListParagraph"/>
        <w:numPr>
          <w:ilvl w:val="0"/>
          <w:numId w:val="4"/>
        </w:numPr>
        <w:rPr>
          <w:rFonts w:ascii="Aptos" w:hAnsi="Aptos"/>
        </w:rPr>
      </w:pPr>
      <w:r w:rsidRPr="007D07AF">
        <w:rPr>
          <w:rFonts w:ascii="Aptos" w:hAnsi="Aptos"/>
        </w:rPr>
        <w:t>Establish the AI Acceptable Use Policy (AUP):</w:t>
      </w:r>
    </w:p>
    <w:p w14:paraId="7C682A04" w14:textId="5FE535B2" w:rsidR="001B7E9E" w:rsidRPr="007D07AF" w:rsidRDefault="001B7E9E" w:rsidP="007D07AF">
      <w:pPr>
        <w:pStyle w:val="ListParagraph"/>
        <w:numPr>
          <w:ilvl w:val="1"/>
          <w:numId w:val="4"/>
        </w:numPr>
        <w:rPr>
          <w:rFonts w:ascii="Aptos" w:hAnsi="Aptos"/>
        </w:rPr>
      </w:pPr>
      <w:r w:rsidRPr="007D07AF">
        <w:rPr>
          <w:rFonts w:ascii="Aptos" w:hAnsi="Aptos"/>
        </w:rPr>
        <w:t>Draft a plain-language policy detailing exactly what data is "Green Light" (vehicle specs, marketing copy) and what is "Red Light" (credit apps, unredacted trade-in appraisals, margin sheets). Require all staff to sign it before granting system access.</w:t>
      </w:r>
    </w:p>
    <w:p w14:paraId="2C9B044F" w14:textId="6757506D" w:rsidR="007D07AF" w:rsidRPr="007D07AF" w:rsidRDefault="001B7E9E" w:rsidP="007D07AF">
      <w:pPr>
        <w:pStyle w:val="ListParagraph"/>
        <w:numPr>
          <w:ilvl w:val="0"/>
          <w:numId w:val="4"/>
        </w:numPr>
        <w:rPr>
          <w:rFonts w:ascii="Aptos" w:hAnsi="Aptos"/>
        </w:rPr>
      </w:pPr>
      <w:r w:rsidRPr="007D07AF">
        <w:rPr>
          <w:rFonts w:ascii="Aptos" w:hAnsi="Aptos"/>
        </w:rPr>
        <w:t>Launch a 'Ring-Fenced' Pilot:</w:t>
      </w:r>
    </w:p>
    <w:p w14:paraId="21D00CEF" w14:textId="3006F201" w:rsidR="007D07AF" w:rsidRPr="007D07AF" w:rsidRDefault="001B7E9E" w:rsidP="007D07AF">
      <w:pPr>
        <w:pStyle w:val="ListParagraph"/>
        <w:numPr>
          <w:ilvl w:val="1"/>
          <w:numId w:val="4"/>
        </w:numPr>
        <w:rPr>
          <w:rFonts w:ascii="Aptos" w:hAnsi="Aptos"/>
        </w:rPr>
      </w:pPr>
      <w:r w:rsidRPr="007D07AF">
        <w:rPr>
          <w:rFonts w:ascii="Aptos" w:hAnsi="Aptos"/>
        </w:rPr>
        <w:t>Do not roll this out to the entire dealership at once. Select a single, high-leverage department</w:t>
      </w:r>
      <w:r w:rsidR="007D07AF">
        <w:rPr>
          <w:rFonts w:ascii="Aptos" w:hAnsi="Aptos"/>
        </w:rPr>
        <w:t>,</w:t>
      </w:r>
      <w:r w:rsidRPr="007D07AF">
        <w:rPr>
          <w:rFonts w:ascii="Aptos" w:hAnsi="Aptos"/>
        </w:rPr>
        <w:t xml:space="preserve"> typically the BDC or Marketing team</w:t>
      </w:r>
      <w:r w:rsidR="007D07AF">
        <w:rPr>
          <w:rFonts w:ascii="Aptos" w:hAnsi="Aptos"/>
        </w:rPr>
        <w:t>,</w:t>
      </w:r>
      <w:r w:rsidRPr="007D07AF">
        <w:rPr>
          <w:rFonts w:ascii="Aptos" w:hAnsi="Aptos"/>
        </w:rPr>
        <w:t xml:space="preserve"> to pilot the Enterprise tier. Monitor their usage, measure the time saved per task, and refine the prompts.</w:t>
      </w:r>
    </w:p>
    <w:p w14:paraId="07DBC1DD" w14:textId="78D94841" w:rsidR="007D07AF" w:rsidRPr="007D07AF" w:rsidRDefault="001B7E9E" w:rsidP="007D07AF">
      <w:pPr>
        <w:pStyle w:val="ListParagraph"/>
        <w:numPr>
          <w:ilvl w:val="0"/>
          <w:numId w:val="4"/>
        </w:numPr>
        <w:rPr>
          <w:rFonts w:ascii="Aptos" w:hAnsi="Aptos"/>
        </w:rPr>
      </w:pPr>
      <w:r w:rsidRPr="007D07AF">
        <w:rPr>
          <w:rFonts w:ascii="Aptos" w:hAnsi="Aptos"/>
        </w:rPr>
        <w:t>Role-Based Prompt Training:</w:t>
      </w:r>
    </w:p>
    <w:p w14:paraId="4857BDB7" w14:textId="42B5EBE3" w:rsidR="007D07AF" w:rsidRPr="007D07AF" w:rsidRDefault="001B7E9E" w:rsidP="007D07AF">
      <w:pPr>
        <w:pStyle w:val="ListParagraph"/>
        <w:numPr>
          <w:ilvl w:val="1"/>
          <w:numId w:val="4"/>
        </w:numPr>
        <w:rPr>
          <w:rFonts w:ascii="Aptos" w:hAnsi="Aptos"/>
        </w:rPr>
      </w:pPr>
      <w:r w:rsidRPr="007D07AF">
        <w:rPr>
          <w:rFonts w:ascii="Aptos" w:hAnsi="Aptos"/>
        </w:rPr>
        <w:t>Generic AI training fails. Train employees based on their specific roles. A Service Advisor needs to know how to prompt the AI to translate complex technician notes into customer-friendly explanations. A Sales Manager needs to know how to prompt it to analyze local inventory trends.</w:t>
      </w:r>
    </w:p>
    <w:p w14:paraId="212F413E" w14:textId="7187CC1D" w:rsidR="007D07AF" w:rsidRDefault="001B7E9E" w:rsidP="007D07AF">
      <w:pPr>
        <w:pStyle w:val="ListParagraph"/>
        <w:numPr>
          <w:ilvl w:val="0"/>
          <w:numId w:val="4"/>
        </w:numPr>
        <w:rPr>
          <w:rFonts w:ascii="Aptos" w:hAnsi="Aptos"/>
        </w:rPr>
      </w:pPr>
      <w:r w:rsidRPr="007D07AF">
        <w:rPr>
          <w:rFonts w:ascii="Aptos" w:hAnsi="Aptos"/>
        </w:rPr>
        <w:t>Continuous Auditing:</w:t>
      </w:r>
    </w:p>
    <w:p w14:paraId="288D783C" w14:textId="01AE611C" w:rsidR="001B7E9E" w:rsidRPr="007D07AF" w:rsidRDefault="001B7E9E" w:rsidP="007D07AF">
      <w:pPr>
        <w:pStyle w:val="ListParagraph"/>
        <w:numPr>
          <w:ilvl w:val="1"/>
          <w:numId w:val="4"/>
        </w:numPr>
        <w:rPr>
          <w:rFonts w:ascii="Aptos" w:hAnsi="Aptos"/>
        </w:rPr>
      </w:pPr>
      <w:r w:rsidRPr="007D07AF">
        <w:rPr>
          <w:rFonts w:ascii="Aptos" w:hAnsi="Aptos"/>
        </w:rPr>
        <w:t xml:space="preserve">Designate an AI governance </w:t>
      </w:r>
      <w:proofErr w:type="gramStart"/>
      <w:r w:rsidRPr="007D07AF">
        <w:rPr>
          <w:rFonts w:ascii="Aptos" w:hAnsi="Aptos"/>
        </w:rPr>
        <w:t>lead</w:t>
      </w:r>
      <w:proofErr w:type="gramEnd"/>
      <w:r w:rsidRPr="007D07AF">
        <w:rPr>
          <w:rFonts w:ascii="Aptos" w:hAnsi="Aptos"/>
        </w:rPr>
        <w:t xml:space="preserve"> to review the enterprise audit logs weekly. Look for employees who are struggling to get good outputs (they need more training) and monitor for any attempts to bypass security guardrails.</w:t>
      </w:r>
    </w:p>
    <w:sectPr w:rsidR="001B7E9E" w:rsidRPr="007D07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D6A3" w14:textId="77777777" w:rsidR="005E4E55" w:rsidRDefault="005E4E55" w:rsidP="005E4E55">
      <w:pPr>
        <w:spacing w:after="0" w:line="240" w:lineRule="auto"/>
      </w:pPr>
      <w:r>
        <w:separator/>
      </w:r>
    </w:p>
  </w:endnote>
  <w:endnote w:type="continuationSeparator" w:id="0">
    <w:p w14:paraId="1BD6B5D6" w14:textId="77777777" w:rsidR="005E4E55" w:rsidRDefault="005E4E55" w:rsidP="005E4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87F7" w14:textId="77777777" w:rsidR="005E4E55" w:rsidRDefault="005E4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413C" w14:textId="77777777" w:rsidR="005E4E55" w:rsidRDefault="005E4E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F8BD" w14:textId="77777777" w:rsidR="005E4E55" w:rsidRDefault="005E4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2A5F2" w14:textId="77777777" w:rsidR="005E4E55" w:rsidRDefault="005E4E55" w:rsidP="005E4E55">
      <w:pPr>
        <w:spacing w:after="0" w:line="240" w:lineRule="auto"/>
      </w:pPr>
      <w:r>
        <w:separator/>
      </w:r>
    </w:p>
  </w:footnote>
  <w:footnote w:type="continuationSeparator" w:id="0">
    <w:p w14:paraId="7ADE4E32" w14:textId="77777777" w:rsidR="005E4E55" w:rsidRDefault="005E4E55" w:rsidP="005E4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F398" w14:textId="77777777" w:rsidR="005E4E55" w:rsidRDefault="005E4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389339"/>
      <w:docPartObj>
        <w:docPartGallery w:val="Watermarks"/>
        <w:docPartUnique/>
      </w:docPartObj>
    </w:sdtPr>
    <w:sdtContent>
      <w:p w14:paraId="65416471" w14:textId="2CFF3DD3" w:rsidR="005E4E55" w:rsidRDefault="005E4E55">
        <w:pPr>
          <w:pStyle w:val="Header"/>
        </w:pPr>
        <w:r>
          <w:rPr>
            <w:noProof/>
          </w:rPr>
          <w:pict w14:anchorId="1DEC3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8E65" w14:textId="77777777" w:rsidR="005E4E55" w:rsidRDefault="005E4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1AA5"/>
    <w:multiLevelType w:val="hybridMultilevel"/>
    <w:tmpl w:val="57D8533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E2AB4"/>
    <w:multiLevelType w:val="hybridMultilevel"/>
    <w:tmpl w:val="C708F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D3071"/>
    <w:multiLevelType w:val="hybridMultilevel"/>
    <w:tmpl w:val="1AE4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D86398"/>
    <w:multiLevelType w:val="hybridMultilevel"/>
    <w:tmpl w:val="26D0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161806">
    <w:abstractNumId w:val="2"/>
  </w:num>
  <w:num w:numId="2" w16cid:durableId="195628046">
    <w:abstractNumId w:val="1"/>
  </w:num>
  <w:num w:numId="3" w16cid:durableId="113063845">
    <w:abstractNumId w:val="3"/>
  </w:num>
  <w:num w:numId="4" w16cid:durableId="1641417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04"/>
    <w:rsid w:val="000C7314"/>
    <w:rsid w:val="00157CEA"/>
    <w:rsid w:val="001B7E9E"/>
    <w:rsid w:val="00336E17"/>
    <w:rsid w:val="00436C0E"/>
    <w:rsid w:val="0053242B"/>
    <w:rsid w:val="00557033"/>
    <w:rsid w:val="005643BF"/>
    <w:rsid w:val="005E4E55"/>
    <w:rsid w:val="005F6914"/>
    <w:rsid w:val="0075106D"/>
    <w:rsid w:val="00770AE6"/>
    <w:rsid w:val="00790556"/>
    <w:rsid w:val="007D07AF"/>
    <w:rsid w:val="00831085"/>
    <w:rsid w:val="00985D13"/>
    <w:rsid w:val="009D268C"/>
    <w:rsid w:val="00AF1104"/>
    <w:rsid w:val="00B903A4"/>
    <w:rsid w:val="00C84687"/>
    <w:rsid w:val="00D20390"/>
    <w:rsid w:val="00D203A4"/>
    <w:rsid w:val="00D24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9E922F"/>
  <w15:chartTrackingRefBased/>
  <w15:docId w15:val="{33D81F96-B987-4EDF-923B-DE022B9D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06D"/>
    <w:pPr>
      <w:spacing w:line="278" w:lineRule="auto"/>
    </w:pPr>
    <w:rPr>
      <w:kern w:val="2"/>
      <w:sz w:val="24"/>
      <w:szCs w:val="24"/>
      <w14:ligatures w14:val="standardContextual"/>
    </w:rPr>
  </w:style>
  <w:style w:type="paragraph" w:styleId="Heading2">
    <w:name w:val="heading 2"/>
    <w:basedOn w:val="Normal"/>
    <w:next w:val="Normal"/>
    <w:link w:val="Heading2Char"/>
    <w:uiPriority w:val="9"/>
    <w:unhideWhenUsed/>
    <w:qFormat/>
    <w:rsid w:val="007510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106D"/>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06D"/>
    <w:rPr>
      <w:rFonts w:eastAsiaTheme="majorEastAsia" w:cstheme="majorBidi"/>
      <w:color w:val="2F5496" w:themeColor="accent1" w:themeShade="BF"/>
      <w:kern w:val="2"/>
      <w:sz w:val="28"/>
      <w:szCs w:val="28"/>
      <w14:ligatures w14:val="standardContextual"/>
    </w:rPr>
  </w:style>
  <w:style w:type="character" w:customStyle="1" w:styleId="Heading2Char">
    <w:name w:val="Heading 2 Char"/>
    <w:basedOn w:val="DefaultParagraphFont"/>
    <w:link w:val="Heading2"/>
    <w:uiPriority w:val="9"/>
    <w:rsid w:val="0075106D"/>
    <w:rPr>
      <w:rFonts w:asciiTheme="majorHAnsi" w:eastAsiaTheme="majorEastAsia" w:hAnsiTheme="majorHAnsi" w:cstheme="majorBidi"/>
      <w:color w:val="2F5496" w:themeColor="accent1" w:themeShade="BF"/>
      <w:kern w:val="2"/>
      <w:sz w:val="26"/>
      <w:szCs w:val="26"/>
      <w14:ligatures w14:val="standardContextual"/>
    </w:rPr>
  </w:style>
  <w:style w:type="table" w:styleId="TableGrid">
    <w:name w:val="Table Grid"/>
    <w:basedOn w:val="TableNormal"/>
    <w:uiPriority w:val="39"/>
    <w:rsid w:val="0055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70AE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70AE6"/>
    <w:rPr>
      <w:i/>
      <w:iCs/>
      <w:color w:val="4472C4" w:themeColor="accent1"/>
      <w:kern w:val="2"/>
      <w:sz w:val="24"/>
      <w:szCs w:val="24"/>
      <w14:ligatures w14:val="standardContextual"/>
    </w:rPr>
  </w:style>
  <w:style w:type="paragraph" w:styleId="ListParagraph">
    <w:name w:val="List Paragraph"/>
    <w:basedOn w:val="Normal"/>
    <w:uiPriority w:val="34"/>
    <w:qFormat/>
    <w:rsid w:val="00B903A4"/>
    <w:pPr>
      <w:ind w:left="720"/>
      <w:contextualSpacing/>
    </w:pPr>
  </w:style>
  <w:style w:type="paragraph" w:styleId="Header">
    <w:name w:val="header"/>
    <w:basedOn w:val="Normal"/>
    <w:link w:val="HeaderChar"/>
    <w:uiPriority w:val="99"/>
    <w:unhideWhenUsed/>
    <w:rsid w:val="005E4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E55"/>
    <w:rPr>
      <w:kern w:val="2"/>
      <w:sz w:val="24"/>
      <w:szCs w:val="24"/>
      <w14:ligatures w14:val="standardContextual"/>
    </w:rPr>
  </w:style>
  <w:style w:type="paragraph" w:styleId="Footer">
    <w:name w:val="footer"/>
    <w:basedOn w:val="Normal"/>
    <w:link w:val="FooterChar"/>
    <w:uiPriority w:val="99"/>
    <w:unhideWhenUsed/>
    <w:rsid w:val="005E4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E55"/>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Muddu, Ven</dc:creator>
  <cp:keywords/>
  <dc:description/>
  <cp:lastModifiedBy>Muddu, Ven</cp:lastModifiedBy>
  <cp:revision>18</cp:revision>
  <dcterms:created xsi:type="dcterms:W3CDTF">2026-07-20T12:10:00Z</dcterms:created>
  <dcterms:modified xsi:type="dcterms:W3CDTF">2026-07-20T17:03:00Z</dcterms:modified>
</cp:coreProperties>
</file>